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864"/>
          <w:sz w:val="40"/>
          <w:szCs w:val="40"/>
        </w:rPr>
        <w:t xml:space="preserve">CHINYEAKA VICTOR CHUKWUJEKWU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Junior Product Manager | B2B SaaS Product Strategy &amp; Execution</w:t>
      </w:r>
    </w:p>
    <w:p>
      <w:pPr>
        <w:pBdr>
          <w:bottom w:val="single" w:color="1F3864" w:sz="6" w:space="8"/>
        </w:pBdr>
        <w:spacing w:after="20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Lagos, Nigeria  |  +234 708 212 0898  |  chinyeakavic@gmail.com  |  linkedin.com/in/victorchinyeaka  |  Portfolio  |  github.com/wikolux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SUMMARY</w:t>
      </w:r>
    </w:p>
    <w:p>
      <w:p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Junior Product Manager with 1+ years shipping B2B SaaS products end-to-end and 5+ years leading business operations, commercial growth, and nonprofit program delivery. Delivered measurable outcomes including a 28% increase in sprint velocity, a 35% reduction in onboarding drop-off, and a 22% lift in feature adoption through structured customer discovery and disciplined cross-functional delivery. Founded a community-relief NGO and independently authored a full product requirements document, personas, and 12+ prototype iterations for an AI-powered fintech concept. Skilled in Agile/Scrum execution, stakeholder management, and data-informed prioritization (RICE/MoSCoW). A software engineering foundation and modern AI-assisted workflows let me move from problem to working software faster than a traditional PM cycle and hold real trade-off conversations with engineering — an execution accelerant, not the core of the work, with product judgment behind every scope call, trade-off, and roadmap sequence. Seeking to bring this track record to a remote, internationally distributed product team.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CORE COMPETENCIES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Product Strategy &amp; Discovery: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Product Lifecycle Management, Product Roadmapping, Product Discovery, Jobs-to-be-Done, Customer Research &amp; Interviews, Competitive Analysis, Market Sizing, RICE/MoSCoW Prioritization Frameworks, Requirements Gathering, PRD Authoring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Delivery &amp; Execution: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Agile, Scrum, Kanban, Sprint Planning, Backlog Refinement, Release Management, Risk Management, Structured QA/Testing, Product Delivery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Cross-Functional Leadership: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Stakeholder Management &amp; Alignment, Engineering/UX/QA Coordination, B2B Vendor &amp; Account Negotiation, Go-to-Market Support, Monetization Strategy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Technical Fluency &amp; AI-Assisted Execution: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Software Engineering Fundamentals, API Integration Literacy, Directing AI Coding Agents, AI-Assisted Prototyping &amp; Documentation, Prompt Engineering, Workflow Automation, Agentic AI System Design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Commercial &amp; Leadership: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Revenue Growth, Supply Chain &amp; Fulfilment Operations, B2B Sales Strategy, Nonprofit Founding &amp; Program Leadership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TECHNICAL SKILLS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Product &amp; Collaboration: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Jira, Figma, Notion, Google Workspace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AI Tools &amp; Platforms: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Claude / Claude Code, OpenClaw (agent gateway), Ollama (local LLM hosting), AI coding-agent direction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b/>
          <w:bCs/>
          <w:color w:val="222222"/>
          <w:sz w:val="20"/>
          <w:szCs w:val="20"/>
        </w:rPr>
        <w:t xml:space="preserve">Development &amp; Integration: </w:t>
      </w:r>
      <w:r>
        <w:rPr>
          <w:rFonts w:ascii="Calibri" w:cs="Calibri" w:eastAsia="Calibri" w:hAnsi="Calibri"/>
          <w:color w:val="222222"/>
          <w:sz w:val="20"/>
          <w:szCs w:val="20"/>
        </w:rPr>
        <w:t xml:space="preserve">Next.js, Paystack API integration, PHP-based web deployment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EXPERIENCE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Note: dates below overlap by design — these were concurrent commitments across product management, business operations, and nonprofit leadership.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Junior Product Manager (Part-time)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Jul 2024 – Dec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Mi-Pal Technologies · Lagos, Nigeria (Remote)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Owned end-to-end product discovery and delivery for a B2B property platform and a hospitality ecosystem app, translating stakeholder needs into scoped, shippable releases.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Directed sprint planning and backlog prioritization across engineering squads, increasing sprint velocity by 28% and eliminating recurring deployment delays.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Led 30+ structured customer discovery interviews, identifying onboarding friction that reduced early drop-off by 35% and increased feature adoption by 22%.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Product Manager — Intern (Full-time)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Aug 2024 – May 2025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Edutech Global (Vigilearn) · Lagos, Nigeria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Defined scope and mapped user behavior for the “Apply” student and admin portal, increasing form completion by 18%.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Implemented a multi-party Paystack payment-split integration, eliminating manual billing reconciliation for the finance team.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Coordinated UX, engineering, and QA through Figma-mapped user flows and structured test cases, achieving a post-launch defect rate below 1% on v2.0.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Founder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2021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Rarsfound (Community Relief NGO) · Lagos, Nigeria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Founded and lead a community relief NGO, independently designing, building, and iteratively shipping 14+ versions of its public website.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dedicated program pages and public-facing content for a widows’ relief initiative and a community feeding program (“Radiant Kitchen”), managing the site as a live, evolving product.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Business Manager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2021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TSA World Technologies · Lagos, Nigeria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sales operations and infrastructure from inception, growing organic revenue beyond ₦500M (~$330K USD) over 5 years.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Managed enterprise B2B portfolios and negotiated distribution agreements with multinational suppliers.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Redesigned supply chain workflows to remove fulfillment bottlenecks and increase order capacity.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SELECTED PRODUCT PROJECTS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17"/>
          <w:szCs w:val="17"/>
        </w:rPr>
        <w:t xml:space="preserve">Full case studies (problem, approach, product thinking, outcomes) available in portfolio.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ArcOunt — AI-Powered Personal Financial Journey Companion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2026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Personal / Portfolio Project (Concept Stage)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Authored a full Product Requirements Document using AI-assisted workflows — problem statement, 3 user personas, a 4-pillar product scope, an 11-entity data model, and a phased build roadmap — for an AI-agent-powered personal finance app.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Designed and built 12+ iterative interactive prototypes and wireframe flows (desktop + mobile), translating requirements into testable user journeys.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Defined a compliance, risk, and success-metrics framework (e.g., week-4 retention, goal-funding rate, AI-agent engagement) to de-risk a four-pillar V1 scope before engineering began.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PadiPay — Seller &amp; Delivery Marketplace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2026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Personal / Portfolio Project (Concept Stage)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Led product discovery and authored user stories and journey maps for a marketplace connecting local sellers with delivery agents, including warranty tracking and a reliability-scoring system.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Directed AI coding agents to build a working Next.js application end-to-end — seller and agent dashboards, onboarding flows, and an in-app AI assistant — translating product specs directly into shipped code.</w:t>
      </w:r>
    </w:p>
    <w:p>
      <w:pPr>
        <w:tabs>
          <w:tab w:val="right" w:pos="9360"/>
        </w:tabs>
        <w:spacing w:after="10" w:before="14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Agentic AI — Telegram Bot Integration</w:t>
      </w:r>
      <w:r>
        <w:rPr>
          <w:rFonts w:ascii="Calibri" w:cs="Calibri" w:eastAsia="Calibri" w:hAnsi="Calibri"/>
          <w:b/>
          <w:bCs/>
          <w:color w:val="555555"/>
          <w:sz w:val="20"/>
          <w:szCs w:val="20"/>
        </w:rPr>
        <w:t xml:space="preserve">	2025 – Present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19"/>
          <w:szCs w:val="19"/>
        </w:rPr>
        <w:t xml:space="preserve">Personal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Built and deployed an autonomous agent gateway (@jekwuagentbot) using OpenClaw, connecting a local LLM (Ollama) to Telegram with 62 active commands.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Configured multi-command agentic workflows, pairing flows, and LLM provider routing in a self-hosted environment.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Applied structured, log-based debugging discipline to diagnose and resolve agent and LLM-connectivity issues, maintaining uptime for an actively used tool.</w:t>
      </w:r>
    </w:p>
    <w:p>
      <w:p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Additional AI-assisted product strategy work (full case studies in portfolio): MaikUp — an AI marketing agent for underserved SMBs, scoped using Jobs-to-be-Done, a full RICE-scored backlog, and a MoSCoW release plan. Quik — an AI scene-captioning and trend/activity app, backed by a full market-sizing, competitive-analysis, and Desirability/Feasibility/Viability assessment.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B.Sc. Business Administration — Nnamdi Azikiwe University, Anambra · 2018</w:t>
      </w:r>
    </w:p>
    <w:p>
      <w:p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Professional Diploma, Software Engineering — NIIT, Lagos · 2023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Product Strategy and Discovery — Product School ·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Advanced Product Development — Utiva Product School ·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Agile Project Management Methodologies — Udemy · 2024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Agentic AI Systems — Self-directed (OpenClaw, Ollama, LLM agent architecture)</w:t>
      </w:r>
    </w:p>
    <w:p>
      <w:pPr>
        <w:pBdr>
          <w:bottom w:val="single" w:color="B08D3E" w:sz="4" w:space="2"/>
        </w:pBdr>
        <w:spacing w:after="80" w:before="20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PROFESSIONAL DEVELOPMENT</w:t>
      </w:r>
    </w:p>
    <w:p>
      <w:pPr>
        <w:spacing w:after="12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Ongoing, self-directed practice applying agentic AI and AI coding agents to real product work — PRD authoring, prototyping, and shipping (see Selected Product Projects above).</w:t>
      </w:r>
    </w:p>
    <w:sectPr>
      <w:pgSz w:w="12240" w:h="15840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2026-07-21T15:37:35.333Z</dcterms:created>
  <dcterms:modified xsi:type="dcterms:W3CDTF">2026-07-21T15:37:35.333Z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